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1BD" w:rsidRDefault="001931BD">
      <w:r>
        <w:t>Comparison to standard GMH cams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0"/>
        <w:gridCol w:w="1943"/>
        <w:gridCol w:w="1525"/>
        <w:gridCol w:w="1678"/>
        <w:gridCol w:w="1582"/>
        <w:gridCol w:w="1778"/>
      </w:tblGrid>
      <w:tr w:rsidR="006B55D0" w:rsidTr="006B55D0">
        <w:tc>
          <w:tcPr>
            <w:tcW w:w="0" w:type="auto"/>
          </w:tcPr>
          <w:p w:rsidR="006B55D0" w:rsidRDefault="006B55D0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br/>
            </w:r>
          </w:p>
        </w:tc>
        <w:tc>
          <w:tcPr>
            <w:tcW w:w="0" w:type="auto"/>
          </w:tcPr>
          <w:p w:rsidR="006B55D0" w:rsidRDefault="006B55D0">
            <w:pPr>
              <w:rPr>
                <w:rFonts w:ascii="Verdana" w:hAnsi="Verdana"/>
                <w:color w:val="141414"/>
                <w:sz w:val="23"/>
                <w:szCs w:val="23"/>
              </w:rPr>
            </w:pPr>
          </w:p>
        </w:tc>
        <w:tc>
          <w:tcPr>
            <w:tcW w:w="0" w:type="auto"/>
          </w:tcPr>
          <w:p w:rsidR="006B55D0" w:rsidRDefault="006B55D0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VN Series 1 V6 Engine</w:t>
            </w:r>
          </w:p>
        </w:tc>
        <w:tc>
          <w:tcPr>
            <w:tcW w:w="0" w:type="auto"/>
          </w:tcPr>
          <w:p w:rsidR="006B55D0" w:rsidRDefault="006B55D0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L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ate VN-VP-VR-early VS Series Two V6 Engine</w:t>
            </w:r>
          </w:p>
        </w:tc>
        <w:tc>
          <w:tcPr>
            <w:tcW w:w="0" w:type="auto"/>
          </w:tcPr>
          <w:p w:rsidR="006B55D0" w:rsidRDefault="006B55D0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L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ate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 xml:space="preserve"> 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 xml:space="preserve">VS-VT-VX-VY </w:t>
            </w:r>
            <w:proofErr w:type="spellStart"/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EcoTech</w:t>
            </w:r>
            <w:proofErr w:type="spellEnd"/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 xml:space="preserve"> V6 Engine</w:t>
            </w:r>
          </w:p>
        </w:tc>
        <w:tc>
          <w:tcPr>
            <w:tcW w:w="0" w:type="auto"/>
          </w:tcPr>
          <w:p w:rsidR="006B55D0" w:rsidRDefault="006B55D0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Frankenstein Cam</w:t>
            </w:r>
          </w:p>
        </w:tc>
      </w:tr>
      <w:tr w:rsidR="006B55D0" w:rsidTr="006B55D0">
        <w:tc>
          <w:tcPr>
            <w:tcW w:w="0" w:type="auto"/>
            <w:vMerge w:val="restart"/>
            <w:textDirection w:val="btLr"/>
          </w:tcPr>
          <w:p w:rsidR="006B55D0" w:rsidRDefault="006B55D0" w:rsidP="004A4E4B">
            <w:pPr>
              <w:ind w:left="113" w:right="113"/>
              <w:jc w:val="center"/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Advertised</w:t>
            </w:r>
          </w:p>
        </w:tc>
        <w:tc>
          <w:tcPr>
            <w:tcW w:w="0" w:type="auto"/>
          </w:tcPr>
          <w:p w:rsidR="006B55D0" w:rsidRDefault="006B55D0" w:rsidP="00797653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Advertised Valve Timing at height</w:t>
            </w:r>
          </w:p>
        </w:tc>
        <w:tc>
          <w:tcPr>
            <w:tcW w:w="0" w:type="auto"/>
          </w:tcPr>
          <w:p w:rsidR="006B55D0" w:rsidRDefault="006B55D0" w:rsidP="00797653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0.006”</w:t>
            </w:r>
          </w:p>
        </w:tc>
        <w:tc>
          <w:tcPr>
            <w:tcW w:w="0" w:type="auto"/>
          </w:tcPr>
          <w:p w:rsidR="006B55D0" w:rsidRDefault="006B55D0" w:rsidP="00797653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0.00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8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”</w:t>
            </w:r>
          </w:p>
        </w:tc>
        <w:tc>
          <w:tcPr>
            <w:tcW w:w="0" w:type="auto"/>
          </w:tcPr>
          <w:p w:rsidR="006B55D0" w:rsidRDefault="006B55D0" w:rsidP="00797653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0.006”</w:t>
            </w:r>
          </w:p>
        </w:tc>
        <w:tc>
          <w:tcPr>
            <w:tcW w:w="0" w:type="auto"/>
          </w:tcPr>
          <w:p w:rsidR="006B55D0" w:rsidRDefault="006B55D0" w:rsidP="00797653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0.006”</w:t>
            </w: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Inlet Opens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22.4º BTDC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9.8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º BTDC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6.7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º BTDC</w:t>
            </w:r>
          </w:p>
        </w:tc>
        <w:tc>
          <w:tcPr>
            <w:tcW w:w="0" w:type="auto"/>
          </w:tcPr>
          <w:p w:rsidR="006B55D0" w:rsidRDefault="000042AF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35.11º BTDC</w:t>
            </w: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Inlet Closes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66.9º ABDC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52.1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º ABDC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5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7.0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º ABDC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0042AF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74.35º ABDC</w:t>
            </w: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Exhaust Opens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70.7º BBDC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56.8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º BBDC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65.3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º BBDC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0042AF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73.57º BBDC</w:t>
            </w: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Exhaust Closes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26.2º ATDC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14.5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º ATDC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15.1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º ATDC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0042AF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38.66º ATDC</w:t>
            </w: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Inlet Valve Duration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269.3º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241.9º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243.7º</w:t>
            </w:r>
          </w:p>
        </w:tc>
        <w:tc>
          <w:tcPr>
            <w:tcW w:w="0" w:type="auto"/>
          </w:tcPr>
          <w:p w:rsidR="006B55D0" w:rsidRDefault="000042AF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289.47º</w:t>
            </w: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Exhaust Valve Duration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276.9º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251.3º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260.4º</w:t>
            </w:r>
          </w:p>
        </w:tc>
        <w:tc>
          <w:tcPr>
            <w:tcW w:w="0" w:type="auto"/>
          </w:tcPr>
          <w:p w:rsidR="006B55D0" w:rsidRDefault="000042AF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292.23º</w:t>
            </w: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Inlet Valve Lift with 1.6 to 1 ratio rockers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0.4376”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0.4066”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0.4099”</w:t>
            </w:r>
          </w:p>
        </w:tc>
        <w:tc>
          <w:tcPr>
            <w:tcW w:w="0" w:type="auto"/>
          </w:tcPr>
          <w:p w:rsidR="006B55D0" w:rsidRDefault="000042AF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0.56132”</w:t>
            </w: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Exhaust Valve Lift with 1.6 to 1 ratio rockers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0.4373”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0.4083”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0.4112”</w:t>
            </w:r>
          </w:p>
        </w:tc>
        <w:tc>
          <w:tcPr>
            <w:tcW w:w="0" w:type="auto"/>
          </w:tcPr>
          <w:p w:rsidR="006B55D0" w:rsidRDefault="000042AF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0.56044”</w:t>
            </w: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Inlet Valve Lift at TDC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0.0336”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0.0256”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0.0208”</w:t>
            </w:r>
          </w:p>
        </w:tc>
        <w:tc>
          <w:tcPr>
            <w:tcW w:w="0" w:type="auto"/>
          </w:tcPr>
          <w:p w:rsidR="006B55D0" w:rsidRDefault="000042AF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0.0760”</w:t>
            </w:r>
          </w:p>
        </w:tc>
      </w:tr>
      <w:tr w:rsidR="006B55D0" w:rsidTr="006B55D0">
        <w:tc>
          <w:tcPr>
            <w:tcW w:w="0" w:type="auto"/>
            <w:vMerge w:val="restart"/>
            <w:textDirection w:val="btLr"/>
          </w:tcPr>
          <w:p w:rsidR="006B55D0" w:rsidRDefault="006B55D0" w:rsidP="004A4E4B">
            <w:pPr>
              <w:ind w:left="113" w:right="113"/>
              <w:jc w:val="center"/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@ 0.050”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Inlet Opens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-15.3º BTDC (15.3º ATDC)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-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20.9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º BTDC (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20.9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º ATDC)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-2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4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.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4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º BTDC (2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4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.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4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º ATDC)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Inlet Closes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29.2º ABDC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21.4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º ABDC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2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5.8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º ABDC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Exhaust Opens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30.4º BBDC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26.1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º BBDC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31.6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º BBDC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Exhaust Closes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-14.2º degrees ATDC (14.2º BTDC)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-1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6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.2º degrees ATDC (1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6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.2º BTDC)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-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18.7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º degrees ATDC (1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8.7</w:t>
            </w: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º BTDC)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Inlet Valve Duration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193.9º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180.5º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181.4º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Exhaust Valve Duration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196.2º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189.9º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192.9º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Inlet Valve Lift with 1.6 to 1 ratio rockers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0.4376”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0.4066”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0.4099”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Exhaust Valve Lift with 1.6 to 1 ratio rockers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0.4373”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0.4083”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0.4112”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</w:p>
        </w:tc>
      </w:tr>
      <w:tr w:rsidR="006B55D0" w:rsidTr="006B55D0">
        <w:tc>
          <w:tcPr>
            <w:tcW w:w="0" w:type="auto"/>
            <w:vMerge w:val="restart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Ramp Rate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2.13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2.27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2.22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Valve Overlap Seat to Seat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48.6º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24.3º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21.8º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Valve Overlap at 0.050”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-29.5º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-37.1º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-43.1º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Inlet Lobe Centreline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112.2º</w:t>
            </w:r>
            <w:r>
              <w:rPr>
                <w:rFonts w:ascii="Verdana" w:hAnsi="Verdana"/>
                <w:color w:val="141414"/>
                <w:sz w:val="23"/>
                <w:szCs w:val="23"/>
              </w:rPr>
              <w:br/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111.1º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115.2º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Exhaust Lobe Centreline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112.3º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111.2º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115.1º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</w:p>
        </w:tc>
      </w:tr>
      <w:tr w:rsidR="006B55D0" w:rsidTr="006B55D0">
        <w:tc>
          <w:tcPr>
            <w:tcW w:w="0" w:type="auto"/>
            <w:vMerge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Lobe Separation Angle -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  <w:shd w:val="clear" w:color="auto" w:fill="FBFBFB"/>
              </w:rPr>
              <w:t>112.3º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111.2º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  <w:r>
              <w:rPr>
                <w:rFonts w:ascii="Verdana" w:hAnsi="Verdana"/>
                <w:color w:val="141414"/>
                <w:sz w:val="23"/>
                <w:szCs w:val="23"/>
              </w:rPr>
              <w:t>115.1º</w:t>
            </w:r>
          </w:p>
        </w:tc>
        <w:tc>
          <w:tcPr>
            <w:tcW w:w="0" w:type="auto"/>
          </w:tcPr>
          <w:p w:rsidR="006B55D0" w:rsidRDefault="006B55D0" w:rsidP="004A4E4B">
            <w:pPr>
              <w:rPr>
                <w:rFonts w:ascii="Verdana" w:hAnsi="Verdana"/>
                <w:color w:val="141414"/>
                <w:sz w:val="23"/>
                <w:szCs w:val="23"/>
              </w:rPr>
            </w:pPr>
          </w:p>
        </w:tc>
      </w:tr>
    </w:tbl>
    <w:p w:rsidR="00292F24" w:rsidRDefault="00292F24"/>
    <w:p w:rsidR="001931BD" w:rsidRDefault="001931BD" w:rsidP="000042AF">
      <w:pPr>
        <w:shd w:val="clear" w:color="auto" w:fill="F8F8F8"/>
        <w:spacing w:after="0" w:line="240" w:lineRule="auto"/>
        <w:rPr>
          <w:rFonts w:ascii="Helvetica" w:eastAsia="Times New Roman" w:hAnsi="Helvetica" w:cs="Helvetica"/>
          <w:color w:val="424242"/>
          <w:sz w:val="24"/>
          <w:szCs w:val="24"/>
          <w:lang w:eastAsia="en-AU"/>
        </w:rPr>
      </w:pPr>
      <w:r>
        <w:rPr>
          <w:rFonts w:ascii="Helvetica" w:eastAsia="Times New Roman" w:hAnsi="Helvetica" w:cs="Helvetica"/>
          <w:color w:val="424242"/>
          <w:sz w:val="24"/>
          <w:szCs w:val="24"/>
          <w:lang w:eastAsia="en-AU"/>
        </w:rPr>
        <w:t xml:space="preserve">Comparison to </w:t>
      </w:r>
      <w:proofErr w:type="spellStart"/>
      <w:r>
        <w:rPr>
          <w:rFonts w:ascii="Helvetica" w:eastAsia="Times New Roman" w:hAnsi="Helvetica" w:cs="Helvetica"/>
          <w:color w:val="424242"/>
          <w:sz w:val="24"/>
          <w:szCs w:val="24"/>
          <w:lang w:eastAsia="en-AU"/>
        </w:rPr>
        <w:t>Camtech</w:t>
      </w:r>
      <w:proofErr w:type="spellEnd"/>
      <w:r>
        <w:rPr>
          <w:rFonts w:ascii="Helvetica" w:eastAsia="Times New Roman" w:hAnsi="Helvetica" w:cs="Helvetica"/>
          <w:color w:val="424242"/>
          <w:sz w:val="24"/>
          <w:szCs w:val="24"/>
          <w:lang w:eastAsia="en-AU"/>
        </w:rPr>
        <w:t xml:space="preserve"> cams for </w:t>
      </w:r>
      <w:r w:rsidRPr="005F7526">
        <w:rPr>
          <w:rFonts w:ascii="Helvetica" w:eastAsia="Times New Roman" w:hAnsi="Helvetica" w:cs="Helvetica"/>
          <w:color w:val="424242"/>
          <w:sz w:val="24"/>
          <w:szCs w:val="24"/>
          <w:lang w:eastAsia="en-AU"/>
        </w:rPr>
        <w:t>Holden V6 VN Series 2 - VR 1991-1993.</w:t>
      </w:r>
    </w:p>
    <w:p w:rsidR="001931BD" w:rsidRPr="000042AF" w:rsidRDefault="001931BD" w:rsidP="000042AF">
      <w:pPr>
        <w:shd w:val="clear" w:color="auto" w:fill="F8F8F8"/>
        <w:spacing w:after="0" w:line="240" w:lineRule="auto"/>
        <w:rPr>
          <w:rFonts w:ascii="Helvetica" w:eastAsia="Times New Roman" w:hAnsi="Helvetica" w:cs="Helvetica"/>
          <w:color w:val="424242"/>
          <w:sz w:val="24"/>
          <w:szCs w:val="24"/>
          <w:lang w:eastAsia="en-AU"/>
        </w:rPr>
      </w:pPr>
    </w:p>
    <w:tbl>
      <w:tblPr>
        <w:tblW w:w="901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8"/>
        <w:gridCol w:w="1512"/>
        <w:gridCol w:w="883"/>
        <w:gridCol w:w="883"/>
        <w:gridCol w:w="823"/>
        <w:gridCol w:w="883"/>
        <w:gridCol w:w="908"/>
        <w:gridCol w:w="1003"/>
        <w:gridCol w:w="657"/>
      </w:tblGrid>
      <w:tr w:rsidR="000F7AF9" w:rsidRPr="000042AF" w:rsidTr="001931BD">
        <w:tc>
          <w:tcPr>
            <w:tcW w:w="1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1F1F1"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>Part Nº</w:t>
            </w:r>
          </w:p>
        </w:tc>
        <w:tc>
          <w:tcPr>
            <w:tcW w:w="126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1F1F1"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>Description</w:t>
            </w:r>
          </w:p>
        </w:tc>
        <w:tc>
          <w:tcPr>
            <w:tcW w:w="3726" w:type="dxa"/>
            <w:gridSpan w:val="4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0042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>Duration</w:t>
            </w:r>
          </w:p>
        </w:tc>
        <w:tc>
          <w:tcPr>
            <w:tcW w:w="1954" w:type="dxa"/>
            <w:gridSpan w:val="2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0042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>Valve Lift with 1.6 Rocker</w:t>
            </w:r>
          </w:p>
        </w:tc>
        <w:tc>
          <w:tcPr>
            <w:tcW w:w="750" w:type="dxa"/>
            <w:vMerge w:val="restart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0042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>Lobe Sep Angle</w:t>
            </w:r>
          </w:p>
        </w:tc>
      </w:tr>
      <w:tr w:rsidR="000F7AF9" w:rsidRPr="000042AF" w:rsidTr="001931BD">
        <w:tc>
          <w:tcPr>
            <w:tcW w:w="1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:rsidR="001931BD" w:rsidRPr="000042AF" w:rsidRDefault="001931BD" w:rsidP="000042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</w:p>
        </w:tc>
        <w:tc>
          <w:tcPr>
            <w:tcW w:w="126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1F1F1"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</w:p>
        </w:tc>
        <w:tc>
          <w:tcPr>
            <w:tcW w:w="2222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0042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>Advertised</w:t>
            </w:r>
          </w:p>
        </w:tc>
        <w:tc>
          <w:tcPr>
            <w:tcW w:w="1504" w:type="dxa"/>
            <w:gridSpan w:val="2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0042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>@.050”</w:t>
            </w:r>
          </w:p>
        </w:tc>
        <w:tc>
          <w:tcPr>
            <w:tcW w:w="1954" w:type="dxa"/>
            <w:gridSpan w:val="2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</w:p>
        </w:tc>
        <w:tc>
          <w:tcPr>
            <w:tcW w:w="750" w:type="dxa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</w:p>
        </w:tc>
      </w:tr>
      <w:tr w:rsidR="000F7AF9" w:rsidRPr="000042AF" w:rsidTr="001931BD">
        <w:tc>
          <w:tcPr>
            <w:tcW w:w="1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</w:tcPr>
          <w:p w:rsidR="001931BD" w:rsidRPr="000042AF" w:rsidRDefault="001931BD" w:rsidP="000042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</w:p>
        </w:tc>
        <w:tc>
          <w:tcPr>
            <w:tcW w:w="126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1F1F1"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</w:p>
        </w:tc>
        <w:tc>
          <w:tcPr>
            <w:tcW w:w="1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0042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>IN</w:t>
            </w:r>
          </w:p>
        </w:tc>
        <w:tc>
          <w:tcPr>
            <w:tcW w:w="7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0042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>EX</w:t>
            </w:r>
          </w:p>
        </w:tc>
        <w:tc>
          <w:tcPr>
            <w:tcW w:w="7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0042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>IN</w:t>
            </w:r>
          </w:p>
        </w:tc>
        <w:tc>
          <w:tcPr>
            <w:tcW w:w="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0042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>EX</w:t>
            </w:r>
          </w:p>
        </w:tc>
        <w:tc>
          <w:tcPr>
            <w:tcW w:w="93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0042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>IN</w:t>
            </w:r>
          </w:p>
        </w:tc>
        <w:tc>
          <w:tcPr>
            <w:tcW w:w="10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1F1F1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  <w:r w:rsidRPr="000042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  <w:t>EX</w:t>
            </w:r>
          </w:p>
        </w:tc>
        <w:tc>
          <w:tcPr>
            <w:tcW w:w="750" w:type="dxa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AU"/>
              </w:rPr>
            </w:pPr>
          </w:p>
        </w:tc>
      </w:tr>
      <w:tr w:rsidR="000F7AF9" w:rsidRPr="000042AF" w:rsidTr="001931BD">
        <w:trPr>
          <w:trHeight w:val="314"/>
        </w:trPr>
        <w:tc>
          <w:tcPr>
            <w:tcW w:w="1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042AF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>CT2774 49902B-113</w:t>
            </w:r>
          </w:p>
        </w:tc>
        <w:tc>
          <w:tcPr>
            <w:tcW w:w="126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931BD" w:rsidRDefault="001931BD" w:rsidP="001931BD">
            <w:pPr>
              <w:shd w:val="clear" w:color="auto" w:fill="F8F8F8"/>
              <w:spacing w:after="0" w:line="240" w:lineRule="auto"/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</w:pPr>
            <w:r w:rsidRPr="000042AF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>Smooth idle, strong torque and enhances throttle response. Suits both petrol &amp; LPG. RPM RANGE 1500-5300</w:t>
            </w:r>
          </w:p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1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042AF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253˚</w:t>
            </w:r>
          </w:p>
        </w:tc>
        <w:tc>
          <w:tcPr>
            <w:tcW w:w="7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042AF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253˚</w:t>
            </w:r>
          </w:p>
        </w:tc>
        <w:tc>
          <w:tcPr>
            <w:tcW w:w="7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042AF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196˚</w:t>
            </w:r>
          </w:p>
        </w:tc>
        <w:tc>
          <w:tcPr>
            <w:tcW w:w="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042AF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196˚</w:t>
            </w:r>
          </w:p>
        </w:tc>
        <w:tc>
          <w:tcPr>
            <w:tcW w:w="93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0</w:t>
            </w:r>
            <w:r w:rsidRPr="000042AF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.427"</w:t>
            </w:r>
          </w:p>
        </w:tc>
        <w:tc>
          <w:tcPr>
            <w:tcW w:w="10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0</w:t>
            </w:r>
            <w:r w:rsidRPr="000042AF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.427"</w:t>
            </w:r>
          </w:p>
        </w:tc>
        <w:tc>
          <w:tcPr>
            <w:tcW w:w="7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0042AF" w:rsidRDefault="001931BD" w:rsidP="00004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042AF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113˚</w:t>
            </w:r>
          </w:p>
        </w:tc>
      </w:tr>
      <w:tr w:rsidR="000F7AF9" w:rsidRPr="005F7526" w:rsidTr="001931BD">
        <w:trPr>
          <w:trHeight w:val="1238"/>
        </w:trPr>
        <w:tc>
          <w:tcPr>
            <w:tcW w:w="1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lastRenderedPageBreak/>
              <w:t>CT2774 489</w:t>
            </w:r>
          </w:p>
        </w:tc>
        <w:tc>
          <w:tcPr>
            <w:tcW w:w="126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931BD" w:rsidRPr="005F7526" w:rsidRDefault="001931BD" w:rsidP="001931BD">
            <w:pPr>
              <w:shd w:val="clear" w:color="auto" w:fill="F8F8F8"/>
              <w:spacing w:after="0" w:line="240" w:lineRule="auto"/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</w:pPr>
            <w:r w:rsidRPr="005F7526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 xml:space="preserve">Performance street use. Strong </w:t>
            </w:r>
            <w:proofErr w:type="spellStart"/>
            <w:r w:rsidRPr="005F7526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>mid range</w:t>
            </w:r>
            <w:proofErr w:type="spellEnd"/>
            <w:r w:rsidRPr="005F7526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>. Suits both petrol &amp; LPG. RPM RANGE 1800-5800</w:t>
            </w:r>
          </w:p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1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270˚</w:t>
            </w:r>
          </w:p>
        </w:tc>
        <w:tc>
          <w:tcPr>
            <w:tcW w:w="7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276˚</w:t>
            </w:r>
          </w:p>
        </w:tc>
        <w:tc>
          <w:tcPr>
            <w:tcW w:w="7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208˚</w:t>
            </w:r>
          </w:p>
        </w:tc>
        <w:tc>
          <w:tcPr>
            <w:tcW w:w="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213˚</w:t>
            </w:r>
          </w:p>
        </w:tc>
        <w:tc>
          <w:tcPr>
            <w:tcW w:w="93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0</w:t>
            </w: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.468"</w:t>
            </w:r>
          </w:p>
        </w:tc>
        <w:tc>
          <w:tcPr>
            <w:tcW w:w="10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0</w:t>
            </w: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.468"</w:t>
            </w:r>
          </w:p>
        </w:tc>
        <w:tc>
          <w:tcPr>
            <w:tcW w:w="7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112˚</w:t>
            </w:r>
          </w:p>
        </w:tc>
      </w:tr>
      <w:tr w:rsidR="000F7AF9" w:rsidRPr="005F7526" w:rsidTr="001931BD">
        <w:trPr>
          <w:trHeight w:val="1945"/>
        </w:trPr>
        <w:tc>
          <w:tcPr>
            <w:tcW w:w="1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>CT2774 49937-110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 xml:space="preserve"> </w:t>
            </w:r>
          </w:p>
        </w:tc>
        <w:tc>
          <w:tcPr>
            <w:tcW w:w="126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931BD" w:rsidRDefault="001931BD" w:rsidP="001931BD">
            <w:pPr>
              <w:shd w:val="clear" w:color="auto" w:fill="F8F8F8"/>
              <w:spacing w:after="0" w:line="240" w:lineRule="auto"/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</w:pPr>
            <w:r w:rsidRPr="005F7526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>Performance street use. Very strong-mid range, torque &amp; throttle response. Min 9.5:1 comp ratio &amp; 3.5:1+ diff ratio. RPM RANGE 2500-6200</w:t>
            </w:r>
          </w:p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1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278˚</w:t>
            </w:r>
          </w:p>
        </w:tc>
        <w:tc>
          <w:tcPr>
            <w:tcW w:w="7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283˚</w:t>
            </w:r>
          </w:p>
        </w:tc>
        <w:tc>
          <w:tcPr>
            <w:tcW w:w="7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217˚</w:t>
            </w:r>
          </w:p>
        </w:tc>
        <w:tc>
          <w:tcPr>
            <w:tcW w:w="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221˚</w:t>
            </w:r>
          </w:p>
        </w:tc>
        <w:tc>
          <w:tcPr>
            <w:tcW w:w="93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0</w:t>
            </w: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.530"</w:t>
            </w:r>
          </w:p>
        </w:tc>
        <w:tc>
          <w:tcPr>
            <w:tcW w:w="10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0</w:t>
            </w: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.530"</w:t>
            </w:r>
          </w:p>
        </w:tc>
        <w:tc>
          <w:tcPr>
            <w:tcW w:w="7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110˚</w:t>
            </w:r>
          </w:p>
        </w:tc>
      </w:tr>
      <w:tr w:rsidR="000F7AF9" w:rsidRPr="005F7526" w:rsidTr="001931BD">
        <w:tc>
          <w:tcPr>
            <w:tcW w:w="1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>CT2774 49928-110</w:t>
            </w:r>
          </w:p>
        </w:tc>
        <w:tc>
          <w:tcPr>
            <w:tcW w:w="126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931BD" w:rsidRDefault="001931BD" w:rsidP="001931BD">
            <w:pPr>
              <w:shd w:val="clear" w:color="auto" w:fill="F8F8F8"/>
              <w:spacing w:after="0" w:line="240" w:lineRule="auto"/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</w:pPr>
            <w:r w:rsidRPr="005F7526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>Performance street use. Very strong-mid range, torque &amp; throttle response. Min 9.5:1 comp ratio &amp; 3.5:1+ diff ratio. RPM RANGE 2800-6500</w:t>
            </w:r>
          </w:p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1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278˚</w:t>
            </w:r>
          </w:p>
        </w:tc>
        <w:tc>
          <w:tcPr>
            <w:tcW w:w="7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286˚</w:t>
            </w:r>
          </w:p>
        </w:tc>
        <w:tc>
          <w:tcPr>
            <w:tcW w:w="7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222˚</w:t>
            </w:r>
          </w:p>
        </w:tc>
        <w:tc>
          <w:tcPr>
            <w:tcW w:w="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230˚</w:t>
            </w:r>
          </w:p>
        </w:tc>
        <w:tc>
          <w:tcPr>
            <w:tcW w:w="93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0</w:t>
            </w: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.542"</w:t>
            </w:r>
          </w:p>
        </w:tc>
        <w:tc>
          <w:tcPr>
            <w:tcW w:w="10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0</w:t>
            </w: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.563"</w:t>
            </w:r>
          </w:p>
        </w:tc>
        <w:tc>
          <w:tcPr>
            <w:tcW w:w="7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110˚</w:t>
            </w:r>
          </w:p>
        </w:tc>
      </w:tr>
      <w:tr w:rsidR="000F7AF9" w:rsidRPr="005F7526" w:rsidTr="001931BD">
        <w:tc>
          <w:tcPr>
            <w:tcW w:w="1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lastRenderedPageBreak/>
              <w:t>CT2774 49903</w:t>
            </w:r>
          </w:p>
        </w:tc>
        <w:tc>
          <w:tcPr>
            <w:tcW w:w="126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931BD" w:rsidRPr="001931BD" w:rsidRDefault="001931BD" w:rsidP="001931BD">
            <w:pPr>
              <w:shd w:val="clear" w:color="auto" w:fill="F8F8F8"/>
              <w:spacing w:after="0" w:line="240" w:lineRule="auto"/>
              <w:ind w:left="495"/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</w:pPr>
            <w:r w:rsidRPr="005F7526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 xml:space="preserve">Performance street use. Great for weekend cruise car and street strip meetings. Very strong </w:t>
            </w:r>
            <w:proofErr w:type="spellStart"/>
            <w:r w:rsidRPr="005F7526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 xml:space="preserve">mid </w:t>
            </w:r>
            <w:proofErr w:type="gramStart"/>
            <w:r w:rsidRPr="005F7526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>range</w:t>
            </w:r>
            <w:proofErr w:type="spellEnd"/>
            <w:r w:rsidRPr="005F7526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>.Min</w:t>
            </w:r>
            <w:proofErr w:type="gramEnd"/>
            <w:r w:rsidRPr="005F7526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 xml:space="preserve"> comp ratio 10:1. Best with 3.5:1+ diff ratio. RPM RANGE 3000-6800</w:t>
            </w:r>
          </w:p>
        </w:tc>
        <w:tc>
          <w:tcPr>
            <w:tcW w:w="1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286˚</w:t>
            </w:r>
          </w:p>
        </w:tc>
        <w:tc>
          <w:tcPr>
            <w:tcW w:w="7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288˚</w:t>
            </w:r>
          </w:p>
        </w:tc>
        <w:tc>
          <w:tcPr>
            <w:tcW w:w="7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230˚</w:t>
            </w:r>
          </w:p>
        </w:tc>
        <w:tc>
          <w:tcPr>
            <w:tcW w:w="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233˚</w:t>
            </w:r>
          </w:p>
        </w:tc>
        <w:tc>
          <w:tcPr>
            <w:tcW w:w="93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0</w:t>
            </w: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.561"</w:t>
            </w:r>
          </w:p>
        </w:tc>
        <w:tc>
          <w:tcPr>
            <w:tcW w:w="10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0</w:t>
            </w: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.561"</w:t>
            </w:r>
          </w:p>
        </w:tc>
        <w:tc>
          <w:tcPr>
            <w:tcW w:w="7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110˚</w:t>
            </w:r>
          </w:p>
        </w:tc>
      </w:tr>
      <w:tr w:rsidR="000F7AF9" w:rsidRPr="005F7526" w:rsidTr="001931BD">
        <w:tc>
          <w:tcPr>
            <w:tcW w:w="1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</w:pPr>
            <w:bookmarkStart w:id="0" w:name="_GoBack" w:colFirst="3" w:colLast="3"/>
            <w:r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>Frankenstein Cam</w:t>
            </w:r>
          </w:p>
        </w:tc>
        <w:tc>
          <w:tcPr>
            <w:tcW w:w="126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931BD" w:rsidRPr="005F7526" w:rsidRDefault="001931BD" w:rsidP="001931BD">
            <w:pPr>
              <w:shd w:val="clear" w:color="auto" w:fill="F8F8F8"/>
              <w:spacing w:after="0" w:line="240" w:lineRule="auto"/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</w:pPr>
            <w:r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>Awesome for punting yellow utes around.</w:t>
            </w:r>
            <w:r w:rsidR="000F7AF9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 xml:space="preserve"> </w:t>
            </w:r>
            <w:proofErr w:type="spellStart"/>
            <w:r w:rsidR="000F7AF9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>Harv</w:t>
            </w:r>
            <w:proofErr w:type="spellEnd"/>
            <w:r w:rsidR="000F7AF9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 xml:space="preserve"> needs a turn.</w:t>
            </w:r>
          </w:p>
        </w:tc>
        <w:tc>
          <w:tcPr>
            <w:tcW w:w="1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</w:tcPr>
          <w:p w:rsidR="001931BD" w:rsidRPr="005F7526" w:rsidRDefault="000F7AF9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289.47º</w:t>
            </w:r>
          </w:p>
        </w:tc>
        <w:tc>
          <w:tcPr>
            <w:tcW w:w="7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</w:tcPr>
          <w:p w:rsidR="001931BD" w:rsidRPr="005F7526" w:rsidRDefault="000F7AF9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292.23º</w:t>
            </w:r>
          </w:p>
        </w:tc>
        <w:tc>
          <w:tcPr>
            <w:tcW w:w="7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</w:tcPr>
          <w:p w:rsidR="001931BD" w:rsidRPr="005F7526" w:rsidRDefault="000F7AF9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230.18</w:t>
            </w:r>
          </w:p>
        </w:tc>
        <w:tc>
          <w:tcPr>
            <w:tcW w:w="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</w:tcPr>
          <w:p w:rsidR="001931BD" w:rsidRPr="005F7526" w:rsidRDefault="000F7AF9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230.36º</w:t>
            </w:r>
          </w:p>
        </w:tc>
        <w:tc>
          <w:tcPr>
            <w:tcW w:w="93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</w:tcPr>
          <w:p w:rsidR="001931BD" w:rsidRDefault="000F7AF9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0.5613”</w:t>
            </w:r>
          </w:p>
        </w:tc>
        <w:tc>
          <w:tcPr>
            <w:tcW w:w="10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</w:tcPr>
          <w:p w:rsidR="001931BD" w:rsidRDefault="000F7AF9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0.56044”</w:t>
            </w:r>
          </w:p>
        </w:tc>
        <w:tc>
          <w:tcPr>
            <w:tcW w:w="7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</w:tcPr>
          <w:p w:rsidR="001931BD" w:rsidRPr="005F7526" w:rsidRDefault="000F7AF9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110º</w:t>
            </w:r>
          </w:p>
        </w:tc>
      </w:tr>
      <w:bookmarkEnd w:id="0"/>
      <w:tr w:rsidR="000F7AF9" w:rsidRPr="005F7526" w:rsidTr="001931BD">
        <w:tc>
          <w:tcPr>
            <w:tcW w:w="13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>CT2774 49901B/49933B-110</w:t>
            </w:r>
          </w:p>
        </w:tc>
        <w:tc>
          <w:tcPr>
            <w:tcW w:w="126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</w:tcPr>
          <w:p w:rsidR="001931BD" w:rsidRPr="005F7526" w:rsidRDefault="001931BD" w:rsidP="001931BD">
            <w:pPr>
              <w:shd w:val="clear" w:color="auto" w:fill="F8F8F8"/>
              <w:spacing w:after="0" w:line="240" w:lineRule="auto"/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</w:pPr>
            <w:r w:rsidRPr="005F7526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 xml:space="preserve">Street / strip. Rough idle. Strong </w:t>
            </w:r>
            <w:proofErr w:type="spellStart"/>
            <w:r w:rsidRPr="005F7526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>mid range</w:t>
            </w:r>
            <w:proofErr w:type="spellEnd"/>
            <w:r w:rsidRPr="005F7526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t xml:space="preserve"> and top end. Min comp ratio 10:1. Best with 3.7:1+ diff ratio. </w:t>
            </w:r>
            <w:r w:rsidRPr="005F7526">
              <w:rPr>
                <w:rFonts w:ascii="Helvetica" w:eastAsia="Times New Roman" w:hAnsi="Helvetica" w:cs="Helvetica"/>
                <w:color w:val="424242"/>
                <w:sz w:val="24"/>
                <w:szCs w:val="24"/>
                <w:lang w:eastAsia="en-AU"/>
              </w:rPr>
              <w:lastRenderedPageBreak/>
              <w:t>RPM RANGE 3500-7000</w:t>
            </w:r>
          </w:p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</w:p>
        </w:tc>
        <w:tc>
          <w:tcPr>
            <w:tcW w:w="148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lastRenderedPageBreak/>
              <w:t>290˚</w:t>
            </w:r>
          </w:p>
        </w:tc>
        <w:tc>
          <w:tcPr>
            <w:tcW w:w="7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300˚</w:t>
            </w:r>
          </w:p>
        </w:tc>
        <w:tc>
          <w:tcPr>
            <w:tcW w:w="74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237˚</w:t>
            </w:r>
          </w:p>
        </w:tc>
        <w:tc>
          <w:tcPr>
            <w:tcW w:w="76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244˚</w:t>
            </w:r>
          </w:p>
        </w:tc>
        <w:tc>
          <w:tcPr>
            <w:tcW w:w="93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0</w:t>
            </w: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.570"</w:t>
            </w:r>
          </w:p>
        </w:tc>
        <w:tc>
          <w:tcPr>
            <w:tcW w:w="101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0</w:t>
            </w: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.576"</w:t>
            </w:r>
          </w:p>
        </w:tc>
        <w:tc>
          <w:tcPr>
            <w:tcW w:w="75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450" w:type="dxa"/>
              <w:left w:w="150" w:type="dxa"/>
              <w:bottom w:w="450" w:type="dxa"/>
              <w:right w:w="150" w:type="dxa"/>
            </w:tcMar>
            <w:vAlign w:val="center"/>
            <w:hideMark/>
          </w:tcPr>
          <w:p w:rsidR="001931BD" w:rsidRPr="005F7526" w:rsidRDefault="001931BD" w:rsidP="005F7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5F7526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110˚</w:t>
            </w:r>
          </w:p>
        </w:tc>
      </w:tr>
    </w:tbl>
    <w:p w:rsidR="005F7526" w:rsidRDefault="005F7526"/>
    <w:sectPr w:rsidR="005F75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F95"/>
    <w:rsid w:val="000042AF"/>
    <w:rsid w:val="000F7AF9"/>
    <w:rsid w:val="001931BD"/>
    <w:rsid w:val="00292F24"/>
    <w:rsid w:val="002C7BB7"/>
    <w:rsid w:val="002F720F"/>
    <w:rsid w:val="004930F6"/>
    <w:rsid w:val="004A4E4B"/>
    <w:rsid w:val="005F7526"/>
    <w:rsid w:val="006B55D0"/>
    <w:rsid w:val="00797653"/>
    <w:rsid w:val="00A3328E"/>
    <w:rsid w:val="00F7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71523"/>
  <w15:chartTrackingRefBased/>
  <w15:docId w15:val="{4BBB41AC-1A38-44B7-BE93-9E9A8E7E2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0042A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6F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0042AF"/>
    <w:rPr>
      <w:rFonts w:ascii="Times New Roman" w:eastAsia="Times New Roman" w:hAnsi="Times New Roman" w:cs="Times New Roman"/>
      <w:b/>
      <w:bCs/>
      <w:sz w:val="24"/>
      <w:szCs w:val="24"/>
      <w:lang w:eastAsia="en-AU"/>
    </w:rPr>
  </w:style>
  <w:style w:type="character" w:styleId="Strong">
    <w:name w:val="Strong"/>
    <w:basedOn w:val="DefaultParagraphFont"/>
    <w:uiPriority w:val="22"/>
    <w:qFormat/>
    <w:rsid w:val="000042A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42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42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4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443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8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520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24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876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351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8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9847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BDBDB"/>
                        <w:left w:val="single" w:sz="6" w:space="0" w:color="DBDBDB"/>
                        <w:bottom w:val="single" w:sz="6" w:space="0" w:color="DBDBDB"/>
                        <w:right w:val="single" w:sz="6" w:space="0" w:color="DBDBDB"/>
                      </w:divBdr>
                    </w:div>
                  </w:divsChild>
                </w:div>
                <w:div w:id="12585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15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987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96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53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9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382860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68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34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33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7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4680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BDBDB"/>
                        <w:left w:val="single" w:sz="6" w:space="0" w:color="DBDBDB"/>
                        <w:bottom w:val="single" w:sz="6" w:space="0" w:color="DBDBDB"/>
                        <w:right w:val="single" w:sz="6" w:space="0" w:color="DBDBDB"/>
                      </w:divBdr>
                    </w:div>
                  </w:divsChild>
                </w:div>
                <w:div w:id="52903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2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70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99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760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9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761723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80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93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1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2885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BDBDB"/>
                        <w:left w:val="single" w:sz="6" w:space="0" w:color="DBDBDB"/>
                        <w:bottom w:val="single" w:sz="6" w:space="0" w:color="DBDBDB"/>
                        <w:right w:val="single" w:sz="6" w:space="0" w:color="DBDBDB"/>
                      </w:divBdr>
                    </w:div>
                  </w:divsChild>
                </w:div>
                <w:div w:id="50922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893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563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387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15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296100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91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01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848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02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1647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BDBDB"/>
                        <w:left w:val="single" w:sz="6" w:space="0" w:color="DBDBDB"/>
                        <w:bottom w:val="single" w:sz="6" w:space="0" w:color="DBDBDB"/>
                        <w:right w:val="single" w:sz="6" w:space="0" w:color="DBDBDB"/>
                      </w:divBdr>
                    </w:div>
                  </w:divsChild>
                </w:div>
                <w:div w:id="187415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0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53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06030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76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23605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25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0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5142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33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2014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BDBDB"/>
                        <w:left w:val="single" w:sz="6" w:space="0" w:color="DBDBDB"/>
                        <w:bottom w:val="single" w:sz="6" w:space="0" w:color="DBDBDB"/>
                        <w:right w:val="single" w:sz="6" w:space="0" w:color="DBDBDB"/>
                      </w:divBdr>
                    </w:div>
                  </w:divsChild>
                </w:div>
                <w:div w:id="105516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58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45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36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09019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77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2280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52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81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099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8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3281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BDBDB"/>
                        <w:left w:val="single" w:sz="6" w:space="0" w:color="DBDBDB"/>
                        <w:bottom w:val="single" w:sz="6" w:space="0" w:color="DBDBDB"/>
                        <w:right w:val="single" w:sz="6" w:space="0" w:color="DBDBDB"/>
                      </w:divBdr>
                    </w:div>
                  </w:divsChild>
                </w:div>
                <w:div w:id="149915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6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14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34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5473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08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1137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52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08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13060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59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5251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BDBDB"/>
                        <w:left w:val="single" w:sz="6" w:space="0" w:color="DBDBDB"/>
                        <w:bottom w:val="single" w:sz="6" w:space="0" w:color="DBDBDB"/>
                        <w:right w:val="single" w:sz="6" w:space="0" w:color="DBDBDB"/>
                      </w:divBdr>
                    </w:div>
                  </w:divsChild>
                </w:div>
                <w:div w:id="78423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8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5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Harvey, Andrew C QGCM-IGA/Q/ME</dc:creator>
  <cp:keywords/>
  <dc:description/>
  <cp:lastModifiedBy>Harvey, Andrew C QGCM-IGA/Q/ME</cp:lastModifiedBy>
  <cp:revision>3</cp:revision>
  <dcterms:created xsi:type="dcterms:W3CDTF">2019-11-21T02:48:00Z</dcterms:created>
  <dcterms:modified xsi:type="dcterms:W3CDTF">2019-11-21T21:37:00Z</dcterms:modified>
</cp:coreProperties>
</file>